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HƯỚNG DẪN VAI TRÒ PHHS TRA CỨU VÀ XÁC NHẬN NHẬP HỌC 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KẾT QUẢ TRÚNG TUYỂN</w:t>
      </w:r>
    </w:p>
    <w:p w:rsidR="00000000" w:rsidDel="00000000" w:rsidP="00000000" w:rsidRDefault="00000000" w:rsidRPr="00000000" w14:paraId="00000003">
      <w:pPr>
        <w:jc w:val="left"/>
        <w:rPr>
          <w:rFonts w:ascii="Times New Roman" w:cs="Times New Roman" w:eastAsia="Times New Roman" w:hAnsi="Times New Roman"/>
          <w:color w:val="0000ff"/>
          <w:sz w:val="30"/>
          <w:szCs w:val="30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Bước 1 : Truy cập link hệ thống: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30"/>
          <w:szCs w:val="30"/>
          <w:u w:val="single"/>
          <w:rtl w:val="0"/>
        </w:rPr>
        <w:t xml:space="preserve">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30"/>
            <w:szCs w:val="30"/>
            <w:u w:val="single"/>
            <w:rtl w:val="0"/>
          </w:rPr>
          <w:t xml:space="preserve">https://daklak.tsdc.edu.vn/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left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Bước 2: Nhấn chọn menu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“Tra cứu trúng tuyển”</w:t>
      </w: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</w:rPr>
        <w:drawing>
          <wp:inline distB="114300" distT="114300" distL="114300" distR="114300">
            <wp:extent cx="5731200" cy="1943100"/>
            <wp:effectExtent b="0" l="0" r="0" t="0"/>
            <wp:docPr id="6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943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left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Cardo" w:cs="Cardo" w:eastAsia="Cardo" w:hAnsi="Cardo"/>
          <w:sz w:val="30"/>
          <w:szCs w:val="30"/>
          <w:rtl w:val="0"/>
        </w:rPr>
        <w:t xml:space="preserve">⇒ Hệ thống hiển thị giao diện nhập thông tin tìm kiếm như sau: 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jc w:val="left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Đơn vị: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Sở Giáo dục và Đào tạo Tỉnh Đắk Lắk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jc w:val="left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Cấp học: thực hiện chọn cấp 3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jc w:val="left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Năm học: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2026-2027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jc w:val="left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Đợt tuyển sinh: thực hiện chọn đợt tuyển sinh chính thức ( thông tin đợt trước đó đã đăng ký) 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jc w:val="left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Mã học sinh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jc w:val="left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Mã bảo mật </w:t>
      </w:r>
    </w:p>
    <w:p w:rsidR="00000000" w:rsidDel="00000000" w:rsidP="00000000" w:rsidRDefault="00000000" w:rsidRPr="00000000" w14:paraId="0000000C">
      <w:pPr>
        <w:ind w:left="0" w:firstLine="0"/>
        <w:jc w:val="left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Bước 3: Nhấn nút </w:t>
      </w: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</w:rPr>
        <w:drawing>
          <wp:inline distB="114300" distT="114300" distL="114300" distR="114300">
            <wp:extent cx="1132071" cy="450256"/>
            <wp:effectExtent b="0" l="0" r="0" t="0"/>
            <wp:docPr id="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32071" cy="45025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left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</w:rPr>
        <w:drawing>
          <wp:inline distB="114300" distT="114300" distL="114300" distR="114300">
            <wp:extent cx="5731200" cy="3073400"/>
            <wp:effectExtent b="0" l="0" r="0" t="0"/>
            <wp:docPr id="3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073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left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Cardo" w:cs="Cardo" w:eastAsia="Cardo" w:hAnsi="Cardo"/>
          <w:sz w:val="30"/>
          <w:szCs w:val="30"/>
          <w:rtl w:val="0"/>
        </w:rPr>
        <w:t xml:space="preserve"> ⇒ Tìm kiếm thành công hệ thống hiển thị thông tin trúng tuyển </w:t>
      </w:r>
    </w:p>
    <w:p w:rsidR="00000000" w:rsidDel="00000000" w:rsidP="00000000" w:rsidRDefault="00000000" w:rsidRPr="00000000" w14:paraId="0000000F">
      <w:pPr>
        <w:jc w:val="left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Trường hợp</w:t>
      </w: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: Học sinh có kết quả xét tuyển “Không đạt”, hệ thống hiển thị tất cả các nguyện vọng đăng ký giao diện như sau: </w:t>
      </w:r>
    </w:p>
    <w:p w:rsidR="00000000" w:rsidDel="00000000" w:rsidP="00000000" w:rsidRDefault="00000000" w:rsidRPr="00000000" w14:paraId="00000010">
      <w:pPr>
        <w:jc w:val="left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</w:rPr>
        <w:drawing>
          <wp:inline distB="114300" distT="114300" distL="114300" distR="114300">
            <wp:extent cx="5731200" cy="4191000"/>
            <wp:effectExtent b="0" l="0" r="0" t="0"/>
            <wp:docPr id="1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191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left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- Trường hợp</w:t>
      </w: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: Học sinh có kết quả xét tuyển “Đạt”, hệ thống hiển thị giao diện 1 nguyện vọng trúng tuyển như sau và thực hiện thao tác xác nhận nhập học: </w:t>
      </w:r>
    </w:p>
    <w:p w:rsidR="00000000" w:rsidDel="00000000" w:rsidP="00000000" w:rsidRDefault="00000000" w:rsidRPr="00000000" w14:paraId="00000012">
      <w:pPr>
        <w:jc w:val="left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</w:rPr>
        <w:drawing>
          <wp:inline distB="114300" distT="114300" distL="114300" distR="114300">
            <wp:extent cx="5731200" cy="3213100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213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ind w:left="720" w:hanging="360"/>
        <w:jc w:val="left"/>
        <w:rPr>
          <w:b w:val="1"/>
          <w:bCs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ff0000"/>
          <w:sz w:val="30"/>
          <w:szCs w:val="30"/>
          <w:rtl w:val="0"/>
        </w:rPr>
        <w:t xml:space="preserve">Hướng dẫn  đối tượng học sinh có trạng thái xét tuyển “ĐẠT” xác nhận nhập học với các trạng thái như sau: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 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ind w:left="1440" w:hanging="360"/>
        <w:jc w:val="left"/>
        <w:rPr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Nút 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Xác nhận nhập học </w:t>
      </w: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⇒ Học sinh đồng ý xác nhận nhập học tại trường xét tuyển 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ind w:left="1440" w:hanging="360"/>
        <w:jc w:val="left"/>
        <w:rPr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Nút: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Từ chối nhập học </w:t>
      </w: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⇒ Học sinh không muốn nhập học ngay từ ban đầu </w:t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ind w:left="2160" w:hanging="360"/>
        <w:jc w:val="left"/>
        <w:rPr>
          <w:rFonts w:ascii="Times New Roman" w:cs="Times New Roman" w:eastAsia="Times New Roman" w:hAnsi="Times New Roman"/>
          <w:i w:val="1"/>
          <w:iCs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30"/>
          <w:szCs w:val="30"/>
          <w:rtl w:val="0"/>
        </w:rPr>
        <w:t xml:space="preserve">Học sinh đã nhấn từ chối nhập học nhưng sau đó muốn nhập học lại ⇒ báo cáo lên Trường THPT trúng tuyển để được hỗ trợ</w:t>
      </w:r>
    </w:p>
    <w:p w:rsidR="00000000" w:rsidDel="00000000" w:rsidP="00000000" w:rsidRDefault="00000000" w:rsidRPr="00000000" w14:paraId="00000017">
      <w:pPr>
        <w:ind w:left="0" w:firstLine="0"/>
        <w:jc w:val="left"/>
        <w:rPr>
          <w:rFonts w:ascii="Times New Roman" w:cs="Times New Roman" w:eastAsia="Times New Roman" w:hAnsi="Times New Roman"/>
          <w:i w:val="1"/>
          <w:iCs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30"/>
          <w:szCs w:val="30"/>
          <w:rtl w:val="0"/>
        </w:rPr>
        <w:t xml:space="preserve">⇒ Xác nhận nhập học thành công , hệ thống ghi nhận thao tác và hỗ trợ PHHS xem được lịch sử nhập học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30"/>
          <w:szCs w:val="30"/>
        </w:rPr>
        <w:drawing>
          <wp:inline distB="114300" distT="114300" distL="114300" distR="114300">
            <wp:extent cx="5731200" cy="3352800"/>
            <wp:effectExtent b="0" l="0" r="0" t="0"/>
            <wp:docPr id="5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352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0" w:firstLine="0"/>
        <w:jc w:val="left"/>
        <w:rPr>
          <w:rFonts w:ascii="Times New Roman" w:cs="Times New Roman" w:eastAsia="Times New Roman" w:hAnsi="Times New Roman"/>
          <w:i w:val="1"/>
          <w:iCs w:val="1"/>
          <w:sz w:val="30"/>
          <w:szCs w:val="30"/>
        </w:rPr>
      </w:pPr>
      <w:r w:rsidDel="00000000" w:rsidR="00000000" w:rsidRPr="00000000">
        <w:rPr>
          <w:rFonts w:ascii="Cardo" w:cs="Cardo" w:eastAsia="Cardo" w:hAnsi="Cardo"/>
          <w:i w:val="1"/>
          <w:iCs w:val="1"/>
          <w:sz w:val="30"/>
          <w:szCs w:val="30"/>
          <w:rtl w:val="0"/>
        </w:rPr>
        <w:t xml:space="preserve">⇒ Nhấn nút  “lịch sử nhập học” hệ thống hiển thị giao diện nội dung nhập học của PHHS </w:t>
      </w:r>
    </w:p>
    <w:p w:rsidR="00000000" w:rsidDel="00000000" w:rsidP="00000000" w:rsidRDefault="00000000" w:rsidRPr="00000000" w14:paraId="00000019">
      <w:pPr>
        <w:ind w:left="0" w:firstLine="0"/>
        <w:jc w:val="left"/>
        <w:rPr>
          <w:rFonts w:ascii="Times New Roman" w:cs="Times New Roman" w:eastAsia="Times New Roman" w:hAnsi="Times New Roman"/>
          <w:i w:val="1"/>
          <w:iCs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30"/>
          <w:szCs w:val="30"/>
        </w:rPr>
        <w:drawing>
          <wp:inline distB="114300" distT="114300" distL="114300" distR="114300">
            <wp:extent cx="5731200" cy="3454400"/>
            <wp:effectExtent b="0" l="0" r="0" t="0"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454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+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+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+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+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+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+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+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+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+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+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+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+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+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+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+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+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+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+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2.png"/><Relationship Id="rId10" Type="http://schemas.openxmlformats.org/officeDocument/2006/relationships/image" Target="media/image5.png"/><Relationship Id="rId13" Type="http://schemas.openxmlformats.org/officeDocument/2006/relationships/image" Target="media/image3.png"/><Relationship Id="rId12" Type="http://schemas.openxmlformats.org/officeDocument/2006/relationships/image" Target="media/image6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7.png"/><Relationship Id="rId5" Type="http://schemas.openxmlformats.org/officeDocument/2006/relationships/styles" Target="styles.xml"/><Relationship Id="rId6" Type="http://schemas.openxmlformats.org/officeDocument/2006/relationships/hyperlink" Target="https://daklak.tsdc.edu.vn/" TargetMode="External"/><Relationship Id="rId7" Type="http://schemas.openxmlformats.org/officeDocument/2006/relationships/image" Target="media/image4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